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nyCaps"/>
      </w:pPr>
      <w:r>
        <w:t>DOWNLOADABLE CARE PLAN</w:t>
      </w:r>
    </w:p>
    <w:p>
      <w:pPr>
        <w:pStyle w:val="TitleStyle"/>
        <w:spacing w:after="80"/>
      </w:pPr>
      <w:r>
        <w:t>Stem Cell / Bone Marrow Transplant Care</w:t>
        <w:br/>
        <w:t>Plan</w:t>
      </w:r>
    </w:p>
    <w:p>
      <w:pPr>
        <w:pStyle w:val="SubtitleStyle"/>
        <w:spacing w:after="200"/>
      </w:pPr>
      <w:r>
        <w:t>A practical planning workbook for patients and caregivers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8" w:color="BFD1E5" w:space="0"/>
          <w:left w:val="single" w:sz="8" w:color="BFD1E5" w:space="0"/>
          <w:bottom w:val="single" w:sz="8" w:color="BFD1E5" w:space="0"/>
          <w:right w:val="single" w:sz="8" w:color="BFD1E5" w:space="0"/>
          <w:insideH w:val="single" w:sz="8" w:color="BFD1E5" w:space="0"/>
          <w:insideV w:val="single" w:sz="8" w:color="BFD1E5" w:space="0"/>
        </w:tblBorders>
      </w:tblPr>
      <w:tblGrid>
        <w:gridCol w:w="10166"/>
      </w:tblGrid>
      <w:tr>
        <w:tc>
          <w:tcPr>
            <w:tcW w:type="dxa" w:w="10166"/>
            <w:shd w:fill="EEF5FB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sz w:val="20"/>
              </w:rPr>
              <w:t xml:space="preserve">Use this plan to prepare for transplant, track early recovery, organize medications and appointments, and note when to call the transplant team. </w:t>
            </w:r>
            <w:r>
              <w:rPr>
                <w:b/>
                <w:sz w:val="20"/>
              </w:rPr>
              <w:t>This handout does not replace your center's instructions.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8DDE6" w:space="0"/>
          <w:left w:val="single" w:sz="6" w:color="D8DDE6" w:space="0"/>
          <w:bottom w:val="single" w:sz="6" w:color="D8DDE6" w:space="0"/>
          <w:right w:val="single" w:sz="6" w:color="D8DDE6" w:space="0"/>
          <w:insideH w:val="single" w:sz="6" w:color="D8DDE6" w:space="0"/>
          <w:insideV w:val="single" w:sz="6" w:color="D8DDE6" w:space="0"/>
        </w:tblBorders>
      </w:tblPr>
      <w:tblGrid>
        <w:gridCol w:w="5083"/>
        <w:gridCol w:w="5083"/>
      </w:tblGrid>
      <w:tr>
        <w:tc>
          <w:tcPr>
            <w:tcW w:type="dxa" w:w="4565"/>
            <w:tcMar>
              <w:top w:w="100" w:type="dxa"/>
              <w:start w:w="100" w:type="dxa"/>
              <w:bottom w:w="100" w:type="dxa"/>
              <w:end w:w="100" w:type="dxa"/>
            </w:tcMar>
            <w:shd w:fill="F7F9FC"/>
          </w:tcPr>
          <w:p>
            <w:r>
              <w:rPr>
                <w:b/>
                <w:color w:val="163A63"/>
                <w:sz w:val="22"/>
              </w:rPr>
              <w:t>Transplant types</w:t>
              <w:br/>
            </w:r>
            <w:r>
              <w:rPr>
                <w:sz w:val="19"/>
              </w:rPr>
              <w:t>Autologous transplant uses your own stem cells. Allogeneic transplant uses donor cells. GVHD is a risk with allogeneic transplant, not autologous transplant.</w:t>
            </w:r>
          </w:p>
        </w:tc>
        <w:tc>
          <w:tcPr>
            <w:tcW w:type="dxa" w:w="4565"/>
            <w:tcMar>
              <w:top w:w="100" w:type="dxa"/>
              <w:start w:w="100" w:type="dxa"/>
              <w:bottom w:w="100" w:type="dxa"/>
              <w:end w:w="100" w:type="dxa"/>
            </w:tcMar>
            <w:shd w:fill="F7F9FC"/>
          </w:tcPr>
          <w:p>
            <w:r>
              <w:rPr>
                <w:b/>
                <w:color w:val="163A63"/>
                <w:sz w:val="22"/>
              </w:rPr>
              <w:t>Big-picture steps</w:t>
              <w:br/>
            </w:r>
            <w:r>
              <w:rPr>
                <w:sz w:val="19"/>
              </w:rPr>
              <w:t>Evaluation and testing -&gt; donor search or cell collection -&gt; conditioning treatment -&gt; stem cell infusion -&gt; engraftment monitoring -&gt; recovery and long-term follow-up.</w:t>
            </w:r>
          </w:p>
        </w:tc>
      </w:tr>
      <w:tr>
        <w:tc>
          <w:tcPr>
            <w:tcW w:type="dxa" w:w="4565"/>
            <w:tcMar>
              <w:top w:w="100" w:type="dxa"/>
              <w:start w:w="100" w:type="dxa"/>
              <w:bottom w:w="100" w:type="dxa"/>
              <w:end w:w="100" w:type="dxa"/>
            </w:tcMar>
            <w:shd w:fill="F7F9FC"/>
          </w:tcPr>
          <w:p>
            <w:r>
              <w:rPr>
                <w:b/>
                <w:color w:val="163A63"/>
                <w:sz w:val="22"/>
              </w:rPr>
              <w:t>Why recovery planning matters</w:t>
              <w:br/>
            </w:r>
            <w:r>
              <w:rPr>
                <w:sz w:val="19"/>
              </w:rPr>
              <w:t>The recovery period can include low blood counts, infection risk, fatigue, digestive symptoms, medication changes, clinic visits, and caregiver coordination.</w:t>
            </w:r>
          </w:p>
        </w:tc>
        <w:tc>
          <w:tcPr>
            <w:tcW w:type="dxa" w:w="4565"/>
            <w:tcMar>
              <w:top w:w="100" w:type="dxa"/>
              <w:start w:w="100" w:type="dxa"/>
              <w:bottom w:w="100" w:type="dxa"/>
              <w:end w:w="100" w:type="dxa"/>
            </w:tcMar>
            <w:shd w:fill="F7F9FC"/>
          </w:tcPr>
          <w:p>
            <w:r>
              <w:rPr>
                <w:b/>
                <w:color w:val="163A63"/>
                <w:sz w:val="22"/>
              </w:rPr>
              <w:t>When to use this workbook</w:t>
              <w:br/>
            </w:r>
            <w:r>
              <w:rPr>
                <w:sz w:val="19"/>
              </w:rPr>
              <w:t>Before admission, during the hospital stay, at discharge, and through the first months of follow-up.</w:t>
            </w:r>
          </w:p>
        </w:tc>
      </w:tr>
    </w:tbl>
    <w:p>
      <w:r>
        <w:br w:type="page"/>
      </w:r>
    </w:p>
    <w:p>
      <w:pPr>
        <w:pStyle w:val="SectionHeader"/>
        <w:spacing w:after="80"/>
      </w:pPr>
      <w:r>
        <w:t>1) Transplant planning snapshot</w:t>
      </w:r>
    </w:p>
    <w:p>
      <w:pPr>
        <w:spacing w:after="80"/>
      </w:pPr>
      <w:r>
        <w:t>Bring this summary to visits so the care team, patient, and caregiver are working from the same plan.</w:t>
      </w:r>
    </w:p>
    <w:p>
      <w:pPr>
        <w:pStyle w:val="SubHeader"/>
        <w:spacing w:after="60"/>
      </w:pPr>
      <w:r>
        <w:t>Your transplant summary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C9D5E4" w:space="0"/>
          <w:left w:val="single" w:sz="6" w:color="C9D5E4" w:space="0"/>
          <w:bottom w:val="single" w:sz="6" w:color="C9D5E4" w:space="0"/>
          <w:right w:val="single" w:sz="6" w:color="C9D5E4" w:space="0"/>
          <w:insideH w:val="single" w:sz="6" w:color="C9D5E4" w:space="0"/>
          <w:insideV w:val="single" w:sz="6" w:color="C9D5E4" w:space="0"/>
        </w:tblBorders>
      </w:tblPr>
      <w:tblGrid>
        <w:gridCol w:w="5083"/>
        <w:gridCol w:w="5083"/>
      </w:tblGrid>
      <w:tr>
        <w:tc>
          <w:tcPr>
            <w:tcW w:type="dxa" w:w="3168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9"/>
              </w:rPr>
              <w:t>Item</w:t>
            </w:r>
          </w:p>
        </w:tc>
        <w:tc>
          <w:tcPr>
            <w:tcW w:type="dxa" w:w="5976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9"/>
              </w:rPr>
              <w:t>Write here</w:t>
            </w:r>
          </w:p>
        </w:tc>
      </w:tr>
      <w:tr>
        <w:tc>
          <w:tcPr>
            <w:tcW w:type="dxa" w:w="31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9"/>
              </w:rPr>
              <w:t>Diagnosis / subtype</w:t>
            </w:r>
          </w:p>
        </w:tc>
        <w:tc>
          <w:tcPr>
            <w:tcW w:type="dxa" w:w="597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9"/>
              </w:rPr>
              <w:t>____________________________________________</w:t>
            </w:r>
          </w:p>
        </w:tc>
      </w:tr>
      <w:tr>
        <w:tc>
          <w:tcPr>
            <w:tcW w:type="dxa" w:w="31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9"/>
              </w:rPr>
              <w:t>Transplant type</w:t>
            </w:r>
          </w:p>
        </w:tc>
        <w:tc>
          <w:tcPr>
            <w:tcW w:type="dxa" w:w="597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9"/>
              </w:rPr>
              <w:t>Autologous / Allogeneic / Not sure</w:t>
            </w:r>
          </w:p>
        </w:tc>
      </w:tr>
      <w:tr>
        <w:tc>
          <w:tcPr>
            <w:tcW w:type="dxa" w:w="31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9"/>
              </w:rPr>
              <w:t>Center / hospital</w:t>
            </w:r>
          </w:p>
        </w:tc>
        <w:tc>
          <w:tcPr>
            <w:tcW w:type="dxa" w:w="597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9"/>
              </w:rPr>
              <w:t>____________________________________________</w:t>
            </w:r>
          </w:p>
        </w:tc>
      </w:tr>
      <w:tr>
        <w:tc>
          <w:tcPr>
            <w:tcW w:type="dxa" w:w="31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9"/>
              </w:rPr>
              <w:t>Primary transplant doctor</w:t>
            </w:r>
          </w:p>
        </w:tc>
        <w:tc>
          <w:tcPr>
            <w:tcW w:type="dxa" w:w="597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9"/>
              </w:rPr>
              <w:t>____________________________________________</w:t>
            </w:r>
          </w:p>
        </w:tc>
      </w:tr>
      <w:tr>
        <w:tc>
          <w:tcPr>
            <w:tcW w:type="dxa" w:w="31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9"/>
              </w:rPr>
              <w:t>Coordinator / phone</w:t>
            </w:r>
          </w:p>
        </w:tc>
        <w:tc>
          <w:tcPr>
            <w:tcW w:type="dxa" w:w="597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9"/>
              </w:rPr>
              <w:t>____________________________________________</w:t>
            </w:r>
          </w:p>
        </w:tc>
      </w:tr>
      <w:tr>
        <w:tc>
          <w:tcPr>
            <w:tcW w:type="dxa" w:w="31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9"/>
              </w:rPr>
              <w:t>Planned admission date</w:t>
            </w:r>
          </w:p>
        </w:tc>
        <w:tc>
          <w:tcPr>
            <w:tcW w:type="dxa" w:w="597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9"/>
              </w:rPr>
              <w:t>____________________________________________</w:t>
            </w:r>
          </w:p>
        </w:tc>
      </w:tr>
      <w:tr>
        <w:tc>
          <w:tcPr>
            <w:tcW w:type="dxa" w:w="31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9"/>
              </w:rPr>
              <w:t>Caregiver name(s)</w:t>
            </w:r>
          </w:p>
        </w:tc>
        <w:tc>
          <w:tcPr>
            <w:tcW w:type="dxa" w:w="597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9"/>
              </w:rPr>
              <w:t>____________________________________________</w:t>
            </w:r>
          </w:p>
        </w:tc>
      </w:tr>
      <w:tr>
        <w:tc>
          <w:tcPr>
            <w:tcW w:type="dxa" w:w="31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9"/>
              </w:rPr>
              <w:t>Temporary housing / stay plan</w:t>
            </w:r>
          </w:p>
        </w:tc>
        <w:tc>
          <w:tcPr>
            <w:tcW w:type="dxa" w:w="597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9"/>
              </w:rPr>
              <w:t>____________________________________________</w:t>
            </w:r>
          </w:p>
        </w:tc>
      </w:tr>
    </w:tbl>
    <w:p>
      <w:pPr>
        <w:spacing w:after="20"/>
      </w:pPr>
    </w:p>
    <w:p>
      <w:pPr>
        <w:pStyle w:val="SubHeader"/>
        <w:spacing w:after="40"/>
      </w:pPr>
      <w:r>
        <w:t>Before transplant checklist</w:t>
      </w:r>
    </w:p>
    <w:p>
      <w:pPr>
        <w:spacing w:after="20"/>
        <w:ind w:left="216"/>
      </w:pPr>
      <w:r>
        <w:rPr>
          <w:sz w:val="18"/>
        </w:rPr>
        <w:t>☐  Confirm who to call during office hours, after hours, and on weekends.</w:t>
      </w:r>
    </w:p>
    <w:p>
      <w:pPr>
        <w:spacing w:after="20"/>
        <w:ind w:left="216"/>
      </w:pPr>
      <w:r>
        <w:rPr>
          <w:sz w:val="18"/>
        </w:rPr>
        <w:t>☐  Ask which symptoms require a same-day call versus emergency help.</w:t>
      </w:r>
    </w:p>
    <w:p>
      <w:pPr>
        <w:spacing w:after="20"/>
        <w:ind w:left="216"/>
      </w:pPr>
      <w:r>
        <w:rPr>
          <w:sz w:val="18"/>
        </w:rPr>
        <w:t>☐  Review the transplant calendar, testing schedule, and expected admission timeline.</w:t>
      </w:r>
    </w:p>
    <w:p>
      <w:pPr>
        <w:spacing w:after="20"/>
        <w:ind w:left="216"/>
      </w:pPr>
      <w:r>
        <w:rPr>
          <w:sz w:val="18"/>
        </w:rPr>
        <w:t>☐  Clarify whether a central line will be placed and how line care will be taught.</w:t>
      </w:r>
    </w:p>
    <w:p>
      <w:pPr>
        <w:spacing w:after="20"/>
        <w:ind w:left="216"/>
      </w:pPr>
      <w:r>
        <w:rPr>
          <w:sz w:val="18"/>
        </w:rPr>
        <w:t>☐  Ask about fertility, contraception, vaccination, and dental clearance if relevant.</w:t>
      </w:r>
    </w:p>
    <w:p>
      <w:pPr>
        <w:spacing w:after="20"/>
        <w:ind w:left="216"/>
      </w:pPr>
      <w:r>
        <w:rPr>
          <w:sz w:val="18"/>
        </w:rPr>
        <w:t>☐  Review housing, transportation, and caregiver requirements for discharge.</w:t>
      </w:r>
    </w:p>
    <w:p>
      <w:pPr>
        <w:spacing w:after="20"/>
        <w:ind w:left="216"/>
      </w:pPr>
      <w:r>
        <w:rPr>
          <w:sz w:val="18"/>
        </w:rPr>
        <w:t>☐  Ask what supplies to have ready at home before discharge.</w:t>
      </w:r>
    </w:p>
    <w:p>
      <w:pPr>
        <w:spacing w:after="20"/>
        <w:ind w:left="216"/>
      </w:pPr>
      <w:r>
        <w:rPr>
          <w:sz w:val="18"/>
        </w:rPr>
        <w:t>☐  Write down all current medicines, supplements, and allergies.</w:t>
      </w:r>
    </w:p>
    <w:p>
      <w:pPr>
        <w:spacing w:after="20"/>
        <w:ind w:left="216"/>
      </w:pPr>
      <w:r>
        <w:rPr>
          <w:sz w:val="18"/>
        </w:rPr>
        <w:t>☐  Ask about food safety, masking, visitors, and infection precautions.</w:t>
      </w:r>
    </w:p>
    <w:p>
      <w:pPr>
        <w:spacing w:after="20"/>
        <w:ind w:left="216"/>
      </w:pPr>
      <w:r>
        <w:rPr>
          <w:sz w:val="18"/>
        </w:rPr>
        <w:t>☐  Ask how long frequent follow-up visits are usually needed.</w:t>
      </w:r>
    </w:p>
    <w:p>
      <w:pPr>
        <w:spacing w:after="20"/>
      </w:pPr>
    </w:p>
    <w:p>
      <w:r>
        <w:br w:type="page"/>
      </w:r>
    </w:p>
    <w:p>
      <w:pPr>
        <w:pStyle w:val="SectionHeader"/>
        <w:spacing w:after="80"/>
      </w:pPr>
      <w:r>
        <w:t>2) What to expect by phase</w:t>
      </w:r>
    </w:p>
    <w:p>
      <w:pPr>
        <w:pStyle w:val="SubHeader"/>
        <w:spacing w:after="60"/>
      </w:pPr>
      <w:r>
        <w:t>Transplant timeline at a glance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C9D5E4" w:space="0"/>
          <w:left w:val="single" w:sz="6" w:color="C9D5E4" w:space="0"/>
          <w:bottom w:val="single" w:sz="6" w:color="C9D5E4" w:space="0"/>
          <w:right w:val="single" w:sz="6" w:color="C9D5E4" w:space="0"/>
          <w:insideH w:val="single" w:sz="6" w:color="C9D5E4" w:space="0"/>
          <w:insideV w:val="single" w:sz="6" w:color="C9D5E4" w:space="0"/>
        </w:tblBorders>
      </w:tblPr>
      <w:tblGrid>
        <w:gridCol w:w="3389"/>
        <w:gridCol w:w="3389"/>
        <w:gridCol w:w="3389"/>
      </w:tblGrid>
      <w:tr>
        <w:tc>
          <w:tcPr>
            <w:tcW w:type="dxa" w:w="1656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7"/>
              </w:rPr>
              <w:t>Phase</w:t>
            </w:r>
          </w:p>
        </w:tc>
        <w:tc>
          <w:tcPr>
            <w:tcW w:type="dxa" w:w="4968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7"/>
              </w:rPr>
              <w:t>What usually happens</w:t>
            </w:r>
          </w:p>
        </w:tc>
        <w:tc>
          <w:tcPr>
            <w:tcW w:type="dxa" w:w="2520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7"/>
              </w:rPr>
              <w:t>What to track / ask</w:t>
            </w:r>
          </w:p>
        </w:tc>
      </w:tr>
      <w:tr>
        <w:tc>
          <w:tcPr>
            <w:tcW w:type="dxa" w:w="165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Before transplant</w:t>
            </w:r>
          </w:p>
        </w:tc>
        <w:tc>
          <w:tcPr>
            <w:tcW w:type="dxa" w:w="49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Evaluation, lab work, organ testing, education, donor search or stem cell collection, line planning, and scheduling.</w:t>
            </w:r>
          </w:p>
        </w:tc>
        <w:tc>
          <w:tcPr>
            <w:tcW w:type="dxa" w:w="252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Key dates, caregiver plan, insurance questions, home setup, transport.</w:t>
            </w:r>
          </w:p>
        </w:tc>
      </w:tr>
      <w:tr>
        <w:tc>
          <w:tcPr>
            <w:tcW w:type="dxa" w:w="165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Conditioning</w:t>
            </w:r>
          </w:p>
        </w:tc>
        <w:tc>
          <w:tcPr>
            <w:tcW w:type="dxa" w:w="49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Chemotherapy with or without radiation to prepare for transplant.</w:t>
            </w:r>
          </w:p>
        </w:tc>
        <w:tc>
          <w:tcPr>
            <w:tcW w:type="dxa" w:w="252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Expected side effects, nausea plan, mouth care, fever instructions.</w:t>
            </w:r>
          </w:p>
        </w:tc>
      </w:tr>
      <w:tr>
        <w:tc>
          <w:tcPr>
            <w:tcW w:type="dxa" w:w="165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Cell infusion</w:t>
            </w:r>
          </w:p>
        </w:tc>
        <w:tc>
          <w:tcPr>
            <w:tcW w:type="dxa" w:w="49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Stem cells are infused through a vein or central line. The infusion itself is not surgery.</w:t>
            </w:r>
          </w:p>
        </w:tc>
        <w:tc>
          <w:tcPr>
            <w:tcW w:type="dxa" w:w="252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What the day will look like and what immediate reactions to report.</w:t>
            </w:r>
          </w:p>
        </w:tc>
      </w:tr>
      <w:tr>
        <w:tc>
          <w:tcPr>
            <w:tcW w:type="dxa" w:w="165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Engraftment / early recovery</w:t>
            </w:r>
          </w:p>
        </w:tc>
        <w:tc>
          <w:tcPr>
            <w:tcW w:type="dxa" w:w="49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Blood counts are low for a period and infection risk is high. The team monitors for engraftment, organ effects, and complications.</w:t>
            </w:r>
          </w:p>
        </w:tc>
        <w:tc>
          <w:tcPr>
            <w:tcW w:type="dxa" w:w="252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Fever, diarrhea, rash, mouth sores, poor intake, bleeding, breathing changes.</w:t>
            </w:r>
          </w:p>
        </w:tc>
      </w:tr>
      <w:tr>
        <w:tc>
          <w:tcPr>
            <w:tcW w:type="dxa" w:w="165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Discharge and outpatient recovery</w:t>
            </w:r>
          </w:p>
        </w:tc>
        <w:tc>
          <w:tcPr>
            <w:tcW w:type="dxa" w:w="49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Frequent visits, medication adjustments, nutrition support, activity pacing, and ongoing infection precautions.</w:t>
            </w:r>
          </w:p>
        </w:tc>
        <w:tc>
          <w:tcPr>
            <w:tcW w:type="dxa" w:w="252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Daily temperature, medicines taken, fluids, bowel changes, new symptoms.</w:t>
            </w:r>
          </w:p>
        </w:tc>
      </w:tr>
      <w:tr>
        <w:tc>
          <w:tcPr>
            <w:tcW w:type="dxa" w:w="165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Longer-term follow-up</w:t>
            </w:r>
          </w:p>
        </w:tc>
        <w:tc>
          <w:tcPr>
            <w:tcW w:type="dxa" w:w="49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Immune recovery, vaccines when appropriate, organ monitoring, and watch for late effects or GVHD after allogeneic transplant.</w:t>
            </w:r>
          </w:p>
        </w:tc>
        <w:tc>
          <w:tcPr>
            <w:tcW w:type="dxa" w:w="252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New skin, eye, mouth, GI, liver, lung, or energy changes.</w:t>
            </w:r>
          </w:p>
        </w:tc>
      </w:tr>
    </w:tbl>
    <w:p>
      <w:pPr>
        <w:spacing w:after="20"/>
      </w:pPr>
    </w:p>
    <w:p>
      <w:pPr>
        <w:pStyle w:val="SubHeader"/>
        <w:spacing w:after="60"/>
      </w:pPr>
      <w:r>
        <w:t>Medication and follow-up tracker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C9D5E4" w:space="0"/>
          <w:left w:val="single" w:sz="6" w:color="C9D5E4" w:space="0"/>
          <w:bottom w:val="single" w:sz="6" w:color="C9D5E4" w:space="0"/>
          <w:right w:val="single" w:sz="6" w:color="C9D5E4" w:space="0"/>
          <w:insideH w:val="single" w:sz="6" w:color="C9D5E4" w:space="0"/>
          <w:insideV w:val="single" w:sz="6" w:color="C9D5E4" w:space="0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3816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Medicine / purpose</w:t>
            </w:r>
          </w:p>
        </w:tc>
        <w:tc>
          <w:tcPr>
            <w:tcW w:type="dxa" w:w="1224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Dose</w:t>
            </w:r>
          </w:p>
        </w:tc>
        <w:tc>
          <w:tcPr>
            <w:tcW w:type="dxa" w:w="1368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When</w:t>
            </w:r>
          </w:p>
        </w:tc>
        <w:tc>
          <w:tcPr>
            <w:tcW w:type="dxa" w:w="2448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Notes / refill</w:t>
            </w:r>
          </w:p>
        </w:tc>
      </w:tr>
      <w:tr>
        <w:tc>
          <w:tcPr>
            <w:tcW w:type="dxa" w:w="381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________________</w:t>
            </w:r>
          </w:p>
        </w:tc>
        <w:tc>
          <w:tcPr>
            <w:tcW w:type="dxa" w:w="122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13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244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________________</w:t>
            </w:r>
          </w:p>
        </w:tc>
      </w:tr>
      <w:tr>
        <w:tc>
          <w:tcPr>
            <w:tcW w:type="dxa" w:w="381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________________</w:t>
            </w:r>
          </w:p>
        </w:tc>
        <w:tc>
          <w:tcPr>
            <w:tcW w:type="dxa" w:w="122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13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244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________________</w:t>
            </w:r>
          </w:p>
        </w:tc>
      </w:tr>
      <w:tr>
        <w:tc>
          <w:tcPr>
            <w:tcW w:type="dxa" w:w="381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________________</w:t>
            </w:r>
          </w:p>
        </w:tc>
        <w:tc>
          <w:tcPr>
            <w:tcW w:type="dxa" w:w="122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13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244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________________</w:t>
            </w:r>
          </w:p>
        </w:tc>
      </w:tr>
    </w:tbl>
    <w:p>
      <w:pPr>
        <w:spacing w:after="20"/>
      </w:pPr>
    </w:p>
    <w:p>
      <w:pPr>
        <w:pStyle w:val="SubHeader"/>
        <w:spacing w:after="60"/>
      </w:pPr>
      <w:r>
        <w:t>Appointments and tests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C9D5E4" w:space="0"/>
          <w:left w:val="single" w:sz="6" w:color="C9D5E4" w:space="0"/>
          <w:bottom w:val="single" w:sz="6" w:color="C9D5E4" w:space="0"/>
          <w:right w:val="single" w:sz="6" w:color="C9D5E4" w:space="0"/>
          <w:insideH w:val="single" w:sz="6" w:color="C9D5E4" w:space="0"/>
          <w:insideV w:val="single" w:sz="6" w:color="C9D5E4" w:space="0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1368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Date</w:t>
            </w:r>
          </w:p>
        </w:tc>
        <w:tc>
          <w:tcPr>
            <w:tcW w:type="dxa" w:w="3240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Visit / test</w:t>
            </w:r>
          </w:p>
        </w:tc>
        <w:tc>
          <w:tcPr>
            <w:tcW w:type="dxa" w:w="1944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Location</w:t>
            </w:r>
          </w:p>
        </w:tc>
        <w:tc>
          <w:tcPr>
            <w:tcW w:type="dxa" w:w="2304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Questions</w:t>
            </w:r>
          </w:p>
        </w:tc>
      </w:tr>
      <w:tr>
        <w:tc>
          <w:tcPr>
            <w:tcW w:type="dxa" w:w="13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324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________________</w:t>
            </w:r>
          </w:p>
        </w:tc>
        <w:tc>
          <w:tcPr>
            <w:tcW w:type="dxa" w:w="194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______________</w:t>
            </w:r>
          </w:p>
        </w:tc>
        <w:tc>
          <w:tcPr>
            <w:tcW w:type="dxa" w:w="230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________________</w:t>
            </w:r>
          </w:p>
        </w:tc>
      </w:tr>
      <w:tr>
        <w:tc>
          <w:tcPr>
            <w:tcW w:type="dxa" w:w="13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324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________________</w:t>
            </w:r>
          </w:p>
        </w:tc>
        <w:tc>
          <w:tcPr>
            <w:tcW w:type="dxa" w:w="194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______________</w:t>
            </w:r>
          </w:p>
        </w:tc>
        <w:tc>
          <w:tcPr>
            <w:tcW w:type="dxa" w:w="230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________________</w:t>
            </w:r>
          </w:p>
        </w:tc>
      </w:tr>
    </w:tbl>
    <w:p>
      <w:pPr>
        <w:spacing w:after="20"/>
      </w:pPr>
    </w:p>
    <w:p>
      <w:r>
        <w:br w:type="page"/>
      </w:r>
    </w:p>
    <w:p>
      <w:pPr>
        <w:pStyle w:val="SectionHeader"/>
        <w:spacing w:after="80"/>
      </w:pPr>
      <w:r>
        <w:t>3) Daily recovery tracker</w:t>
      </w:r>
    </w:p>
    <w:p>
      <w:pPr>
        <w:pStyle w:val="SubHeader"/>
        <w:spacing w:after="60"/>
      </w:pPr>
      <w:r>
        <w:t>First-week daily check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C9D5E4" w:space="0"/>
          <w:left w:val="single" w:sz="6" w:color="C9D5E4" w:space="0"/>
          <w:bottom w:val="single" w:sz="6" w:color="C9D5E4" w:space="0"/>
          <w:right w:val="single" w:sz="6" w:color="C9D5E4" w:space="0"/>
          <w:insideH w:val="single" w:sz="6" w:color="C9D5E4" w:space="0"/>
          <w:insideV w:val="single" w:sz="6" w:color="C9D5E4" w:space="0"/>
        </w:tblBorders>
      </w:tblPr>
      <w:tblGrid>
        <w:gridCol w:w="1694"/>
        <w:gridCol w:w="1694"/>
        <w:gridCol w:w="1694"/>
        <w:gridCol w:w="1694"/>
        <w:gridCol w:w="1694"/>
        <w:gridCol w:w="1694"/>
      </w:tblGrid>
      <w:tr>
        <w:tc>
          <w:tcPr>
            <w:tcW w:type="dxa" w:w="893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7"/>
              </w:rPr>
              <w:t>Day</w:t>
            </w:r>
          </w:p>
        </w:tc>
        <w:tc>
          <w:tcPr>
            <w:tcW w:type="dxa" w:w="864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7"/>
              </w:rPr>
              <w:t>Temp</w:t>
            </w:r>
          </w:p>
        </w:tc>
        <w:tc>
          <w:tcPr>
            <w:tcW w:type="dxa" w:w="1944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7"/>
              </w:rPr>
              <w:t>Fluids / eating</w:t>
            </w:r>
          </w:p>
        </w:tc>
        <w:tc>
          <w:tcPr>
            <w:tcW w:type="dxa" w:w="1728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7"/>
              </w:rPr>
              <w:t>Bowel changes</w:t>
            </w:r>
          </w:p>
        </w:tc>
        <w:tc>
          <w:tcPr>
            <w:tcW w:type="dxa" w:w="2016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7"/>
              </w:rPr>
              <w:t>Energy / walking</w:t>
            </w:r>
          </w:p>
        </w:tc>
        <w:tc>
          <w:tcPr>
            <w:tcW w:type="dxa" w:w="2088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7"/>
              </w:rPr>
              <w:t>New symptoms</w:t>
            </w:r>
          </w:p>
        </w:tc>
      </w:tr>
      <w:tr>
        <w:tc>
          <w:tcPr>
            <w:tcW w:type="dxa" w:w="89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Day 1</w:t>
            </w:r>
          </w:p>
        </w:tc>
        <w:tc>
          <w:tcPr>
            <w:tcW w:type="dxa" w:w="86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</w:t>
            </w:r>
          </w:p>
        </w:tc>
        <w:tc>
          <w:tcPr>
            <w:tcW w:type="dxa" w:w="194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17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1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</w:tr>
      <w:tr>
        <w:tc>
          <w:tcPr>
            <w:tcW w:type="dxa" w:w="89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Day 2</w:t>
            </w:r>
          </w:p>
        </w:tc>
        <w:tc>
          <w:tcPr>
            <w:tcW w:type="dxa" w:w="86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</w:t>
            </w:r>
          </w:p>
        </w:tc>
        <w:tc>
          <w:tcPr>
            <w:tcW w:type="dxa" w:w="194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17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1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</w:tr>
      <w:tr>
        <w:tc>
          <w:tcPr>
            <w:tcW w:type="dxa" w:w="89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Day 3</w:t>
            </w:r>
          </w:p>
        </w:tc>
        <w:tc>
          <w:tcPr>
            <w:tcW w:type="dxa" w:w="86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</w:t>
            </w:r>
          </w:p>
        </w:tc>
        <w:tc>
          <w:tcPr>
            <w:tcW w:type="dxa" w:w="194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17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1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</w:tr>
      <w:tr>
        <w:tc>
          <w:tcPr>
            <w:tcW w:type="dxa" w:w="89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Day 4</w:t>
            </w:r>
          </w:p>
        </w:tc>
        <w:tc>
          <w:tcPr>
            <w:tcW w:type="dxa" w:w="86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</w:t>
            </w:r>
          </w:p>
        </w:tc>
        <w:tc>
          <w:tcPr>
            <w:tcW w:type="dxa" w:w="194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17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1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</w:tr>
      <w:tr>
        <w:tc>
          <w:tcPr>
            <w:tcW w:type="dxa" w:w="89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Day 5</w:t>
            </w:r>
          </w:p>
        </w:tc>
        <w:tc>
          <w:tcPr>
            <w:tcW w:type="dxa" w:w="86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</w:t>
            </w:r>
          </w:p>
        </w:tc>
        <w:tc>
          <w:tcPr>
            <w:tcW w:type="dxa" w:w="194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17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1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</w:tr>
      <w:tr>
        <w:tc>
          <w:tcPr>
            <w:tcW w:type="dxa" w:w="89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Day 6</w:t>
            </w:r>
          </w:p>
        </w:tc>
        <w:tc>
          <w:tcPr>
            <w:tcW w:type="dxa" w:w="86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</w:t>
            </w:r>
          </w:p>
        </w:tc>
        <w:tc>
          <w:tcPr>
            <w:tcW w:type="dxa" w:w="194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17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1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7"/>
              </w:rPr>
              <w:t>____________</w:t>
            </w:r>
          </w:p>
        </w:tc>
      </w:tr>
      <w:tr>
        <w:tc>
          <w:tcPr>
            <w:tcW w:type="dxa" w:w="89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Day 7</w:t>
            </w:r>
          </w:p>
        </w:tc>
        <w:tc>
          <w:tcPr>
            <w:tcW w:type="dxa" w:w="86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</w:t>
            </w:r>
          </w:p>
        </w:tc>
        <w:tc>
          <w:tcPr>
            <w:tcW w:type="dxa" w:w="194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17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1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7"/>
              </w:rPr>
              <w:t>____________</w:t>
            </w:r>
          </w:p>
        </w:tc>
      </w:tr>
    </w:tbl>
    <w:p>
      <w:pPr>
        <w:spacing w:after="20"/>
      </w:pPr>
    </w:p>
    <w:p>
      <w:pPr>
        <w:pStyle w:val="SubHeader"/>
        <w:spacing w:after="40"/>
      </w:pPr>
      <w:r>
        <w:t>Home safety and infection-precaution reminders</w:t>
      </w:r>
    </w:p>
    <w:p>
      <w:pPr>
        <w:spacing w:after="20"/>
        <w:ind w:left="216"/>
      </w:pPr>
      <w:r>
        <w:rPr>
          <w:sz w:val="18"/>
        </w:rPr>
        <w:t>☐  Wash hands often and ask visitors to do the same.</w:t>
      </w:r>
    </w:p>
    <w:p>
      <w:pPr>
        <w:spacing w:after="20"/>
        <w:ind w:left="216"/>
      </w:pPr>
      <w:r>
        <w:rPr>
          <w:sz w:val="18"/>
        </w:rPr>
        <w:t>☐  Follow the transplant team's mask and visitor rules.</w:t>
      </w:r>
    </w:p>
    <w:p>
      <w:pPr>
        <w:spacing w:after="20"/>
        <w:ind w:left="216"/>
      </w:pPr>
      <w:r>
        <w:rPr>
          <w:sz w:val="18"/>
        </w:rPr>
        <w:t>☐  Use food-safety guidance exactly as your center recommends.</w:t>
      </w:r>
    </w:p>
    <w:p>
      <w:pPr>
        <w:spacing w:after="20"/>
        <w:ind w:left="216"/>
      </w:pPr>
      <w:r>
        <w:rPr>
          <w:sz w:val="18"/>
        </w:rPr>
        <w:t>☐  Avoid crowds or exposures that the team told you to avoid.</w:t>
      </w:r>
    </w:p>
    <w:p>
      <w:pPr>
        <w:spacing w:after="20"/>
        <w:ind w:left="216"/>
      </w:pPr>
      <w:r>
        <w:rPr>
          <w:sz w:val="18"/>
        </w:rPr>
        <w:t>☐  Do not start new medicines, supplements, or herbal products without asking.</w:t>
      </w:r>
    </w:p>
    <w:p>
      <w:pPr>
        <w:spacing w:after="20"/>
        <w:ind w:left="216"/>
      </w:pPr>
      <w:r>
        <w:rPr>
          <w:sz w:val="18"/>
        </w:rPr>
        <w:t>☐  Protect the central line dressing and follow line-care teaching.</w:t>
      </w:r>
    </w:p>
    <w:p>
      <w:pPr>
        <w:spacing w:after="20"/>
        <w:ind w:left="216"/>
      </w:pPr>
      <w:r>
        <w:rPr>
          <w:sz w:val="18"/>
        </w:rPr>
        <w:t>☐  Keep a current medication list with you.</w:t>
      </w:r>
    </w:p>
    <w:p>
      <w:pPr>
        <w:spacing w:after="20"/>
        <w:ind w:left="216"/>
      </w:pPr>
      <w:r>
        <w:rPr>
          <w:sz w:val="18"/>
        </w:rPr>
        <w:t>☐  Know where the thermometer, emergency numbers, and discharge papers are kept.</w:t>
      </w:r>
    </w:p>
    <w:p>
      <w:pPr>
        <w:spacing w:after="20"/>
      </w:pPr>
    </w:p>
    <w:p>
      <w:pPr>
        <w:pStyle w:val="SectionHeader"/>
        <w:spacing w:after="80"/>
      </w:pPr>
      <w:r>
        <w:t>4) Caregiver coordination</w:t>
      </w:r>
    </w:p>
    <w:p>
      <w:pPr>
        <w:pStyle w:val="SubHeader"/>
        <w:spacing w:after="60"/>
      </w:pPr>
      <w:r>
        <w:t>Who does what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C9D5E4" w:space="0"/>
          <w:left w:val="single" w:sz="6" w:color="C9D5E4" w:space="0"/>
          <w:bottom w:val="single" w:sz="6" w:color="C9D5E4" w:space="0"/>
          <w:right w:val="single" w:sz="6" w:color="C9D5E4" w:space="0"/>
          <w:insideH w:val="single" w:sz="6" w:color="C9D5E4" w:space="0"/>
          <w:insideV w:val="single" w:sz="6" w:color="C9D5E4" w:space="0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2880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Task</w:t>
            </w:r>
          </w:p>
        </w:tc>
        <w:tc>
          <w:tcPr>
            <w:tcW w:type="dxa" w:w="2088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Primary person</w:t>
            </w:r>
          </w:p>
        </w:tc>
        <w:tc>
          <w:tcPr>
            <w:tcW w:type="dxa" w:w="1800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Backup</w:t>
            </w:r>
          </w:p>
        </w:tc>
        <w:tc>
          <w:tcPr>
            <w:tcW w:type="dxa" w:w="2232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Notes</w:t>
            </w:r>
          </w:p>
        </w:tc>
      </w:tr>
      <w:tr>
        <w:tc>
          <w:tcPr>
            <w:tcW w:type="dxa" w:w="288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Rides to clinic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180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22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</w:t>
            </w:r>
          </w:p>
        </w:tc>
      </w:tr>
      <w:tr>
        <w:tc>
          <w:tcPr>
            <w:tcW w:type="dxa" w:w="288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Medicine pick-up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180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22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</w:t>
            </w:r>
          </w:p>
        </w:tc>
      </w:tr>
      <w:tr>
        <w:tc>
          <w:tcPr>
            <w:tcW w:type="dxa" w:w="288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Meals / groceries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180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22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</w:t>
            </w:r>
          </w:p>
        </w:tc>
      </w:tr>
      <w:tr>
        <w:tc>
          <w:tcPr>
            <w:tcW w:type="dxa" w:w="288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Child / elder care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180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22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</w:t>
            </w:r>
          </w:p>
        </w:tc>
      </w:tr>
      <w:tr>
        <w:tc>
          <w:tcPr>
            <w:tcW w:type="dxa" w:w="288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Paperwork / insurance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180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22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____________</w:t>
            </w:r>
          </w:p>
        </w:tc>
      </w:tr>
      <w:tr>
        <w:tc>
          <w:tcPr>
            <w:tcW w:type="dxa" w:w="288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Daily symptom check</w:t>
            </w:r>
          </w:p>
        </w:tc>
        <w:tc>
          <w:tcPr>
            <w:tcW w:type="dxa" w:w="208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180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</w:t>
            </w:r>
          </w:p>
        </w:tc>
        <w:tc>
          <w:tcPr>
            <w:tcW w:type="dxa" w:w="22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____________</w:t>
            </w:r>
          </w:p>
        </w:tc>
      </w:tr>
    </w:tbl>
    <w:p>
      <w:pPr>
        <w:spacing w:after="20"/>
      </w:pPr>
    </w:p>
    <w:p>
      <w:r>
        <w:br w:type="page"/>
      </w:r>
    </w:p>
    <w:p>
      <w:pPr>
        <w:pStyle w:val="SectionHeader"/>
        <w:spacing w:after="80"/>
      </w:pPr>
      <w:r>
        <w:t>5) When to call urgently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8" w:color="E4B7B7" w:space="0"/>
          <w:left w:val="single" w:sz="8" w:color="E4B7B7" w:space="0"/>
          <w:bottom w:val="single" w:sz="8" w:color="E4B7B7" w:space="0"/>
          <w:right w:val="single" w:sz="8" w:color="E4B7B7" w:space="0"/>
          <w:insideH w:val="single" w:sz="8" w:color="E4B7B7" w:space="0"/>
          <w:insideV w:val="single" w:sz="8" w:color="E4B7B7" w:space="0"/>
        </w:tblBorders>
      </w:tblPr>
      <w:tblGrid>
        <w:gridCol w:w="10166"/>
      </w:tblGrid>
      <w:tr>
        <w:tc>
          <w:tcPr>
            <w:tcW w:type="dxa" w:w="10166"/>
            <w:shd w:fill="FFF3F1"/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r>
              <w:rPr>
                <w:b/>
                <w:sz w:val="20"/>
              </w:rPr>
              <w:t>Contact the transplant team right away for:</w:t>
              <w:br/>
            </w:r>
            <w:r>
              <w:rPr>
                <w:sz w:val="19"/>
              </w:rPr>
              <w:t>- Fever or chills</w:t>
              <w:br/>
            </w:r>
            <w:r>
              <w:rPr>
                <w:sz w:val="19"/>
              </w:rPr>
              <w:t>- New shortness of breath, chest pain, or trouble breathing</w:t>
              <w:br/>
            </w:r>
            <w:r>
              <w:rPr>
                <w:sz w:val="19"/>
              </w:rPr>
              <w:t>- Bleeding, black stools, or unusual bruising</w:t>
              <w:br/>
            </w:r>
            <w:r>
              <w:rPr>
                <w:sz w:val="19"/>
              </w:rPr>
              <w:t>- Severe vomiting, severe diarrhea, or inability to keep fluids down</w:t>
              <w:br/>
            </w:r>
            <w:r>
              <w:rPr>
                <w:sz w:val="19"/>
              </w:rPr>
              <w:t>- Confusion, fainting, severe weakness, or sudden change in mental status</w:t>
              <w:br/>
            </w:r>
            <w:r>
              <w:rPr>
                <w:sz w:val="19"/>
              </w:rPr>
              <w:t>- New rash, yellowing of the eyes/skin, worsening cough, or significant drop in urine output</w:t>
              <w:br/>
            </w:r>
            <w:r>
              <w:rPr>
                <w:sz w:val="19"/>
              </w:rPr>
              <w:t>- Any symptom the transplant team specifically told you not to ignore</w:t>
              <w:br/>
            </w:r>
          </w:p>
        </w:tc>
      </w:tr>
    </w:tbl>
    <w:p/>
    <w:p>
      <w:pPr>
        <w:pStyle w:val="SubHeader"/>
        <w:spacing w:after="40"/>
      </w:pPr>
      <w:r>
        <w:t>Questions to ask before discharge</w:t>
      </w:r>
    </w:p>
    <w:p>
      <w:pPr>
        <w:spacing w:after="20"/>
        <w:ind w:left="216"/>
      </w:pPr>
      <w:r>
        <w:rPr>
          <w:sz w:val="18"/>
        </w:rPr>
        <w:t>☐  What exact temperature should trigger a same-day call?</w:t>
      </w:r>
    </w:p>
    <w:p>
      <w:pPr>
        <w:spacing w:after="20"/>
        <w:ind w:left="216"/>
      </w:pPr>
      <w:r>
        <w:rPr>
          <w:sz w:val="18"/>
        </w:rPr>
        <w:t>☐  Which symptoms should send us to the emergency department immediately?</w:t>
      </w:r>
    </w:p>
    <w:p>
      <w:pPr>
        <w:spacing w:after="20"/>
        <w:ind w:left="216"/>
      </w:pPr>
      <w:r>
        <w:rPr>
          <w:sz w:val="18"/>
        </w:rPr>
        <w:t>☐  Who do we call after hours, and what number should we use?</w:t>
      </w:r>
    </w:p>
    <w:p>
      <w:pPr>
        <w:spacing w:after="20"/>
        <w:ind w:left="216"/>
      </w:pPr>
      <w:r>
        <w:rPr>
          <w:sz w:val="18"/>
        </w:rPr>
        <w:t>☐  What foods, supplements, or activities are restricted right now?</w:t>
      </w:r>
    </w:p>
    <w:p>
      <w:pPr>
        <w:spacing w:after="20"/>
        <w:ind w:left="216"/>
      </w:pPr>
      <w:r>
        <w:rPr>
          <w:sz w:val="18"/>
        </w:rPr>
        <w:t>☐  How should we clean, flush, or protect the central line?</w:t>
      </w:r>
    </w:p>
    <w:p>
      <w:pPr>
        <w:spacing w:after="20"/>
        <w:ind w:left="216"/>
      </w:pPr>
      <w:r>
        <w:rPr>
          <w:sz w:val="18"/>
        </w:rPr>
        <w:t>☐  When can bathing, driving, work, school, and sexual activity be discussed again?</w:t>
      </w:r>
    </w:p>
    <w:p>
      <w:pPr>
        <w:spacing w:after="20"/>
        <w:ind w:left="216"/>
      </w:pPr>
      <w:r>
        <w:rPr>
          <w:sz w:val="18"/>
        </w:rPr>
        <w:t>☐  What medicines prevent infection, and how long are they usually needed?</w:t>
      </w:r>
    </w:p>
    <w:p>
      <w:pPr>
        <w:spacing w:after="20"/>
        <w:ind w:left="216"/>
      </w:pPr>
      <w:r>
        <w:rPr>
          <w:sz w:val="18"/>
        </w:rPr>
        <w:t>☐  What signs of graft-versus-host disease should we watch for after an allogeneic transplant?</w:t>
      </w:r>
    </w:p>
    <w:p>
      <w:pPr>
        <w:spacing w:after="20"/>
      </w:pPr>
    </w:p>
    <w:p>
      <w:pPr>
        <w:pStyle w:val="SectionHeader"/>
        <w:spacing w:after="80"/>
      </w:pPr>
      <w:r>
        <w:t>6) Caregiver well-being</w:t>
      </w:r>
    </w:p>
    <w:p>
      <w:pPr>
        <w:pStyle w:val="SubHeader"/>
        <w:spacing w:after="40"/>
      </w:pPr>
      <w:r>
        <w:t>Burnout prevention check</w:t>
      </w:r>
    </w:p>
    <w:p>
      <w:pPr>
        <w:spacing w:after="20"/>
        <w:ind w:left="216"/>
      </w:pPr>
      <w:r>
        <w:rPr>
          <w:sz w:val="18"/>
        </w:rPr>
        <w:t>☐  I know who can give me a break if I need one.</w:t>
      </w:r>
    </w:p>
    <w:p>
      <w:pPr>
        <w:spacing w:after="20"/>
        <w:ind w:left="216"/>
      </w:pPr>
      <w:r>
        <w:rPr>
          <w:sz w:val="18"/>
        </w:rPr>
        <w:t>☐  I have the transplant team's phone numbers saved.</w:t>
      </w:r>
    </w:p>
    <w:p>
      <w:pPr>
        <w:spacing w:after="20"/>
        <w:ind w:left="216"/>
      </w:pPr>
      <w:r>
        <w:rPr>
          <w:sz w:val="18"/>
        </w:rPr>
        <w:t>☐  I have a simple plan for meals, sleep, and transportation.</w:t>
      </w:r>
    </w:p>
    <w:p>
      <w:pPr>
        <w:spacing w:after="20"/>
        <w:ind w:left="216"/>
      </w:pPr>
      <w:r>
        <w:rPr>
          <w:sz w:val="18"/>
        </w:rPr>
        <w:t>☐  I know which tasks I can delegate.</w:t>
      </w:r>
    </w:p>
    <w:p>
      <w:pPr>
        <w:spacing w:after="20"/>
        <w:ind w:left="216"/>
      </w:pPr>
      <w:r>
        <w:rPr>
          <w:sz w:val="18"/>
        </w:rPr>
        <w:t>☐  I will tell the team if I feel overwhelmed or unable to keep up.</w:t>
      </w:r>
    </w:p>
    <w:p>
      <w:pPr>
        <w:spacing w:after="20"/>
        <w:ind w:left="216"/>
      </w:pPr>
      <w:r>
        <w:rPr>
          <w:sz w:val="18"/>
        </w:rPr>
        <w:t>☐  I have one friend or family member who can help with non-medical tasks.</w:t>
      </w:r>
    </w:p>
    <w:p>
      <w:pPr>
        <w:spacing w:after="20"/>
      </w:pPr>
    </w:p>
    <w:p>
      <w:pPr>
        <w:pStyle w:val="SubHeader"/>
      </w:pPr>
      <w:r>
        <w:t>Questions for the transplant team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br w:type="page"/>
      </w:r>
    </w:p>
    <w:p>
      <w:pPr>
        <w:pStyle w:val="SectionHeader"/>
        <w:spacing w:after="80"/>
      </w:pPr>
      <w:r>
        <w:t>7) Quick glossary</w:t>
      </w:r>
    </w:p>
    <w:p>
      <w:pPr>
        <w:pStyle w:val="SubHeader"/>
        <w:spacing w:after="60"/>
      </w:pPr>
      <w:r>
        <w:t>Common transplant terms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C9D5E4" w:space="0"/>
          <w:left w:val="single" w:sz="6" w:color="C9D5E4" w:space="0"/>
          <w:bottom w:val="single" w:sz="6" w:color="C9D5E4" w:space="0"/>
          <w:right w:val="single" w:sz="6" w:color="C9D5E4" w:space="0"/>
          <w:insideH w:val="single" w:sz="6" w:color="C9D5E4" w:space="0"/>
          <w:insideV w:val="single" w:sz="6" w:color="C9D5E4" w:space="0"/>
        </w:tblBorders>
      </w:tblPr>
      <w:tblGrid>
        <w:gridCol w:w="5083"/>
        <w:gridCol w:w="5083"/>
      </w:tblGrid>
      <w:tr>
        <w:tc>
          <w:tcPr>
            <w:tcW w:type="dxa" w:w="2592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Term</w:t>
            </w:r>
          </w:p>
        </w:tc>
        <w:tc>
          <w:tcPr>
            <w:tcW w:type="dxa" w:w="6552"/>
            <w:shd w:fill="DCEAF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b/>
                <w:color w:val="163A63"/>
                <w:sz w:val="18"/>
              </w:rPr>
              <w:t>Meaning</w:t>
            </w:r>
          </w:p>
        </w:tc>
      </w:tr>
      <w:tr>
        <w:tc>
          <w:tcPr>
            <w:tcW w:type="dxa" w:w="259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Autologous transplant</w:t>
            </w:r>
          </w:p>
        </w:tc>
        <w:tc>
          <w:tcPr>
            <w:tcW w:type="dxa" w:w="655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A transplant that uses your own stem cells.</w:t>
            </w:r>
          </w:p>
        </w:tc>
      </w:tr>
      <w:tr>
        <w:tc>
          <w:tcPr>
            <w:tcW w:type="dxa" w:w="259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Allogeneic transplant</w:t>
            </w:r>
          </w:p>
        </w:tc>
        <w:tc>
          <w:tcPr>
            <w:tcW w:type="dxa" w:w="655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A transplant that uses stem cells from a donor.</w:t>
            </w:r>
          </w:p>
        </w:tc>
      </w:tr>
      <w:tr>
        <w:tc>
          <w:tcPr>
            <w:tcW w:type="dxa" w:w="259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Conditioning</w:t>
            </w:r>
          </w:p>
        </w:tc>
        <w:tc>
          <w:tcPr>
            <w:tcW w:type="dxa" w:w="655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Treatment given before transplant, often chemotherapy with or without radiation.</w:t>
            </w:r>
          </w:p>
        </w:tc>
      </w:tr>
      <w:tr>
        <w:tc>
          <w:tcPr>
            <w:tcW w:type="dxa" w:w="259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Engraftment</w:t>
            </w:r>
          </w:p>
        </w:tc>
        <w:tc>
          <w:tcPr>
            <w:tcW w:type="dxa" w:w="655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When the transplanted stem cells start making new blood cells.</w:t>
            </w:r>
          </w:p>
        </w:tc>
      </w:tr>
      <w:tr>
        <w:tc>
          <w:tcPr>
            <w:tcW w:type="dxa" w:w="259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GVHD</w:t>
            </w:r>
          </w:p>
        </w:tc>
        <w:tc>
          <w:tcPr>
            <w:tcW w:type="dxa" w:w="655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Graft-versus-host disease. A complication that can happen after an allogeneic transplant when donor immune cells attack the recipient's tissues.</w:t>
            </w:r>
          </w:p>
        </w:tc>
      </w:tr>
      <w:tr>
        <w:tc>
          <w:tcPr>
            <w:tcW w:type="dxa" w:w="259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Central line</w:t>
            </w:r>
          </w:p>
        </w:tc>
        <w:tc>
          <w:tcPr>
            <w:tcW w:type="dxa" w:w="655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A special IV line used for treatment, blood draws, and transplant-related care.</w:t>
            </w:r>
          </w:p>
        </w:tc>
      </w:tr>
      <w:tr>
        <w:tc>
          <w:tcPr>
            <w:tcW w:type="dxa" w:w="259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Neutropenia</w:t>
            </w:r>
          </w:p>
        </w:tc>
        <w:tc>
          <w:tcPr>
            <w:tcW w:type="dxa" w:w="655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rPr>
                <w:sz w:val="18"/>
              </w:rPr>
              <w:t>A low level of a type of white blood cell that raises infection risk.</w:t>
            </w:r>
          </w:p>
        </w:tc>
      </w:tr>
      <w:tr>
        <w:tc>
          <w:tcPr>
            <w:tcW w:type="dxa" w:w="259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Transplant coordinator</w:t>
            </w:r>
          </w:p>
        </w:tc>
        <w:tc>
          <w:tcPr>
            <w:tcW w:type="dxa" w:w="655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AFBFD"/>
          </w:tcPr>
          <w:p>
            <w:r>
              <w:rPr>
                <w:sz w:val="18"/>
              </w:rPr>
              <w:t>A team member who helps organize testing, scheduling, education, and logistics.</w:t>
            </w:r>
          </w:p>
        </w:tc>
      </w:tr>
    </w:tbl>
    <w:p>
      <w:pPr>
        <w:spacing w:after="20"/>
      </w:pPr>
    </w:p>
    <w:p>
      <w:pPr>
        <w:jc w:val="center"/>
      </w:pPr>
      <w:r>
        <w:rPr>
          <w:i/>
          <w:color w:val="5E6B7A"/>
          <w:sz w:val="18"/>
        </w:rPr>
        <w:t>General education worksheet - review with your transplant center's instructions before use.</w:t>
      </w:r>
    </w:p>
    <w:sectPr w:rsidR="00FC693F" w:rsidRPr="0006063C" w:rsidSect="00034616">
      <w:pgSz w:w="12240" w:h="15840"/>
      <w:pgMar w:top="792" w:right="1037" w:bottom="792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Style">
    <w:name w:val="TitleStyle"/>
    <w:rPr>
      <w:rFonts w:ascii="Arial" w:hAnsi="Arial" w:eastAsia="Arial"/>
      <w:b/>
      <w:color w:val="163A63"/>
      <w:sz w:val="48"/>
    </w:rPr>
  </w:style>
  <w:style w:type="paragraph" w:customStyle="1" w:styleId="SubtitleStyle">
    <w:name w:val="SubtitleStyle"/>
    <w:rPr>
      <w:rFonts w:ascii="Arial" w:hAnsi="Arial" w:eastAsia="Arial"/>
      <w:b w:val="0"/>
      <w:color w:val="5E6B7A"/>
      <w:sz w:val="23"/>
    </w:rPr>
  </w:style>
  <w:style w:type="paragraph" w:customStyle="1" w:styleId="SectionHeader">
    <w:name w:val="SectionHeader"/>
    <w:rPr>
      <w:rFonts w:ascii="Arial" w:hAnsi="Arial" w:eastAsia="Arial"/>
      <w:b/>
      <w:color w:val="163A63"/>
      <w:sz w:val="30"/>
    </w:rPr>
  </w:style>
  <w:style w:type="paragraph" w:customStyle="1" w:styleId="SubHeader">
    <w:name w:val="SubHeader"/>
    <w:rPr>
      <w:rFonts w:ascii="Arial" w:hAnsi="Arial" w:eastAsia="Arial"/>
      <w:b/>
      <w:color w:val="284B70"/>
      <w:sz w:val="22"/>
    </w:rPr>
  </w:style>
  <w:style w:type="paragraph" w:customStyle="1" w:styleId="TinyCaps">
    <w:name w:val="TinyCaps"/>
    <w:rPr>
      <w:rFonts w:ascii="Arial" w:hAnsi="Arial" w:eastAsia="Arial"/>
      <w:b/>
      <w:color w:val="5E6B7A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